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full-cycle software development. Proficient in leading cross-functional teams to architect scalable solutions, with a focus on Java, Spring Boot, and Microservices. Demonstrated expertise in cloud technologies including AWS and Docker, along with a strong understanding of Agile methodologies. Proven track record of enhancing application performance and ensuring high code quality through unit testing and CI/CD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for financial services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integration with frontend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deploy scalable applications, implementing best practices for security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maintained high code quality standards by implementing static code analysis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tests and automated test cases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 to gather requirements and deliver performant solutions, contributing to sprint planning and retrospectives.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retrieval speeds, significantly improving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practices and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application performance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 and improving response times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decisions, evaluating new technologies and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future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backend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new product lines, enhancing system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to implement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performance improvements in data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containerization strategies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promote consistent development environments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Agile/Scrum processes for project delivery, consistently meeting deadlines through effective work estimation.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technical documentation for architecture and processes, enhancing team onboarding and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refactoring initiatives, improving maintainability and performance of legacy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processing architecture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streaming.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developing front-end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integrating them with backend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legacy system migrations to modern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system complexity and improving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test-driven development approaches to ensure reliability of new features and bug fixes.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Accountable for system integrations with third-party APIs, ensuring compliance with state-of-the-art security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Prototyped new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validated them against client requirements during client workshops.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large-scale application upgrade that reduced server load by implementing effective caching techniques and optimized database schemas, which ultimately improved performance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Python,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Framework, Hibernate, React, Node.js,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 5,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