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hands-on experience in software development and engineering. Proven expertise in building scalable applications using advanced technologies including Java, Python, Spring Boot, and Kubernetes. Strong background in leveraging GraphQL, REST, Docker, and microservices architecture to enhance system performance and efficiency. Skilled in implementing CI/CD pipelines and employing modern DevOps practices for ongoing system optimization. Passionate about advancing technical solutions that drive business success, with a focus on robust application design, coding standards, and effective problem resolution.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handle high-volume data processing, ensuring system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cloud-native applications deployed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and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enhancing team productivity and release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and integrated third-party services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data querying efficiency in high-load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profiling and refactoring code while adhering to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application architecture and technical specifications, supporting agile methodology.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modern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decreasing maintenance costs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authentication and ensuring data protection.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95% code coverage and high-quality software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log aggregation and real-time search capabilities, improving information retrieval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Guided team members in best development practices and code reviews,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following responsive design principles to enhance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persistence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performance for high-load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identifying bottlenecks and enhancing system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environment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Scrum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methodology, ensuring timely and quality delivery of software products.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Handled API integrations with third-party services,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regular code reviews and contributed to the company coding standards, leading to improved code quality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and integration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attaining consistent quality assurance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configured monitoring dashboards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real-time system monitoring.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enterprise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secure application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RESTful APIs for app functionalities, ensuring data transactions between client and server were secure and efficient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deploying applications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managing resources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simplifying infrastructure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debugged legacy code written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continued functionality within existing systems, thereby enhancing efficiency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knowledge sharing sessions about emerging technologies,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Blockchain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its applications in modern enterprise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delivered projects under strict timelines, contributing directly to revenue generation with a growth of 15% year over year.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Scala, SQL, C++, Go,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Flask, Django, GraphQL, TensorFlow</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Kubernetes, Docker, Terraform, Jenkins, GitLab,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Cassandra, CouchDB,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JMeter, Prometheus, Grafana, Postman, Katalon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