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development, specializing in driving complex technical projects and delivering high-quality software solutions. Proficient in multiple programming languages and frameworks including Java, Python, Spring Boot, and React, with a proven track record of success in designing and implementing scalable applications. Committed to utilizing cutting-edge technologies to address evolving business challenges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develop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standards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APIs, ensuring a seamless integration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that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business processes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Angular for single-page applications, increasing engagement through highly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mitigating application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participated in peer programming sessions to uphold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and development practices,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create user stories and acceptance criteria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a microservices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 40% increase in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improving accessibility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e-commerce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collaborate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reducing database load. Successfully led project initiatives enhancing overall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