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building robust cloud-native applications, specializing in microservices architecture, CI/CD practices, and container orchestration using Docker and Kubernetes. Proficient in leveraging AWS services to deliver scalable solutions and skilled in implementing API integrations and API Gateway solutions. An advocate for GitOps methodologies and committed to optimizing software development workflows with hands-on experience in Java, Spring Framework, and Python.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and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 (EKS)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service communication, significantly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reducing manual efforts by 60%.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robust back-end services, leading to enhanced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Transitioned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embracing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for better version control and deployment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high-throughput data processing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 (MSK)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validation of microservices, ensuring high reliability and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contributing to the overall code quality and adherence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cloud architecture and microservice development, fostering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secure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a combination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service availability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development workflow and reducing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transport layers securing event-driven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real-time data feeds.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CI/CD pipelines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delivery cycles and improving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debugging of applications, ensuring high availability and optimized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building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integration and communication between various software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full software development lifecycle, including requirements gathering, design, implementation, and maintenance, improving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ensuring alignment with business objectives and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architecture of scalable applications with a focus on architectural best practices and design patterns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web applications, enhancing user experience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optimized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reducing response time by implementing efficient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messaging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decoupled service communications and improved resilience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monolithic applications to microservices, enhancing deployment speed and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Experimented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monitoring and improving system performance, achieving a 30% enhancement in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(EKS), OpenShift, Helm, Rancher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CircleCI, GitHub Actions, Argo CD,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Streaming &amp; Messaging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Kafka (MSK), RabbitMQ, Redis, AWS SQS, AWS SNS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