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Senior Engineer with over 11 years of cumulative experience in architecting high-performance web applications. Proficient in leveraging a wide range of technologies including Java, Spring, React, and Microservices to build scalable solutions. Demonstrated expertise in cloud services (AWS, Azure), database management (SQL, NoSQL), and continuous integration/deployment practices, driving operational efficiency through automation. Experienced in leading engineering teams, optimizing code quality, and enhancing application security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progressive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test-driven development (TDD)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elevate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database operations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secure and scalable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agile environments, promoting collaboration and innovation during software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quicker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mentored junior developers on best practices,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security protocols aligning with compliance standards, reducing vulnerabilities and securing sensitive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translate business requirements into technical specifications, shaping the direction of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high-quality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front-end development, enhancing user interactions and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seamless communication between client and server-side applications, optimizing application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existing Java applications, improving response times and resource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initiatives and maintained digital assets adhering to clean code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planning sessions, contributing to project timelines and scope for development inbound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 for improved deployment environments and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data migrations and perform aggregations, ensuring data integrity during enhanced application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agile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traditional frameworks with modern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enhance application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usability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workflows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systems, enhancing collaborative code modifications.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partnering with third-party vendors to integrate external API services, enriching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security measures for applications, mitigating common vulnerabilities through diligent testing and patching procedures.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increased functionality and reduced bugs by carrying out two major deployment cycles per quarter.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Rust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