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Ruby on Rails and JavaScript. Adept in creating high-performing SaaS applications for the FinTech sector, leveraging cutting-edge technologies to drive continuous improvement. A proven leader committed to team success and fostering an environment of collaboration and technical excellence. Highly skilled in optimizing code practices, mentoring junior developers, and utilizing modern deployment strategies within cloud ecosystems.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SaaS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to avoid n+1 issues, enhancing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achieve project milestones and address technical debt within our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focusing on best practices in software architecture and programming patterns, mentoring junior team members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pair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reducing response times and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and improved data retrieval efficiency, both in staging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high availability and reliability of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test-driven code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code quality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proactive monitoring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analytics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principals of technical oversight to ensure clean, well-structured, and testable code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documentation and knowledge sharing, promoting a culture of collaboration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incorporating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deployment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FinTech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sector.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engaging and dynamic user interfaces, resulting in increased user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effective collaboration through regular code reviews and feedback sessions, fostering a blameless culture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strategies, improving data management and performance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database schemas, ensuring the integrity and performance of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through monitoring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quicker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deployments, optimizing the CI/CD pipeline and reducing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new technologies, keeping the tech stack updated with industry trends to ensure competitiveness.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full-stack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cohesive experiences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APIs that adhered to RESTful principles, facilitating smooth integrations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unit and integration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ensuring efficient processing and data management within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maintainability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deployment workflows and ensure robustness of applications, achieving a 40% reduction in post-deployment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C++,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Redis, PostgreSQL,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Datadog, New Relic, Semaphore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Heroku, Elasticsearch, Kibana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JUnit, Loggly,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