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modern web applications with a robust technical stack including Java, Spring Boot, React, Node.js, and cloud technologies. Proven ability to lead engineering teams, focusing on quality and performance through a deep understanding of DevOps practices, automation, and engaging user experiences. Strong track record in project lifecycle management, contributing to scalable architecture, and implementing effective testing strategies to enhance software reliability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6 in developing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better integration and communication among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software delivery speed and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scalable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cloud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user experience significantly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Redux for state management in front-end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efficient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asynchronous programming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WebFlux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fostering a high-performing development environment and responsive teamwork.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ensuring alignment with business objectives and technical feasibility.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and testing methodologies, enhancing overall team skill 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enterprise-scale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performance optimization and maintainability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modern cloud-based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serverless architectures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 for cost-effectiveness.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code coverage and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website features, enhancing user engagement through interactive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teams to establish a robust CI/CD pipeline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accelerating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API development, applying OAuth and JWT for secure user authentication and authorization.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participating in daily stand-ups and sprint planning to ensure timely project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which decreased defects and improved code quality across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multiple dynamic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demonstrating versatility across stacks.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sleek UI/UX experiences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extensive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connect with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collaborated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 project management and teamwork.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best practices in agile methodologies, leading to enhanced productivity and timely project completions through efficient sprint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to extend functionality and improve user experience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by implementing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measurable increase in response time.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(Reduced load times by 30%)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 HTML5, CSS3, JSON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jQuery, Bootstrap,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Jenkins, Maven, Gradle, Git, GitHub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Microservices, Serverless, API Gateway, CloudFormation,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Postman, JUnit5,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