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designing, developing, and optimizing enterprise-level applications. Expertise in a diverse range of programming languages, frameworks, and development tools including Java, Spring Boot, React, Node.js, and AWS. Adept at performing rigorous testing, implementing CI/CD processes, and collaborating with cross-functional teams to deliver high-quality software solutions that align with business objectives. Committed to leveraging new technologies to improve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by optimizing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responsiveness in handling web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speed by automating testing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and GraphQL APIs, enhancing system interoperability and allowing diverse clients to communicate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which reduced bugs in production by facilitating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implement responsive web designs,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enhanced 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troubleshooting capabilities and reduced debugging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best practices in software security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enabling high-throughput event streaming over the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user interfaces, enhancing user experience and driving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through ORM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management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that improved system modularity and facilitated faster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software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using Agile methodologies, ensuring alignment with client expectations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third-party services,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architecture reviews to ensure adherence to industry standards and best practices in software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toolsets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analysis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robust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system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refine user requirements, translating them into technical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workflows and ensuring code integrity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consistent project references.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by refactoring applications and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maintainability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guidance, ensuring solutions met specified needs, achieving a successful project closure rate. Achieved a 95% client satisfaction score for delivered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React, Node.js, Spring Boot, Django,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WebSockets,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