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deploying innovative software solutions across various platforms. Proficient in crafting high-performance web applications with strong command over backend technologies and frameworks such as Spring, Node.js, and Django. Proven track record of building scalable architectures, enhancing application performance, and leading development teams to deliver high-quality software. Passionate about implementing best development practices and leveraging cutting-edge technologies to drive business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optimized for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migrate legacy systems to cloud-native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zero downtime during the transition.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allowing independent deployment of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30% through optimizing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new features in Agile sprints, ensuring adherence to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logging framework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to improve system monitoring and troubleshooting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streamlining build processes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code review practices to elevate code quality and maintainability standards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knowledge-sharing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technologies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Agile methodologies to enhance team skills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define technical roadmaps that align development efforts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high-traffic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ensuring optimal performance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implementing efficient transaction management and data retrieval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expand application capabilities, focusing on seamless user experiences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analyzed results to recommend enhancements, contributing to overall system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UX team to refine application interfaces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web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authentication and authorization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user data protection and compliance with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to junior developers, fostering their skills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best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procedures and best practices to support ongoing project efforts and onboarding of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 availability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development of an internal tool for project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organizational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and optimized stored procedures, enhancing data retrieval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code reviews and contributed to the improvement of internal documentation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debugging legacy code to identify and address performance bottlenecks.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integrate testing scripts into CI/CD pipelines, achieving a defect rate reduction of 15%.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Node.js, Django,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