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robust experience in software development and immersive expertise in multiple frameworks and languages. Proficient in utilizing Java, Spring Boot, Hibernate, React, and AWS to develop high-performance applications. Demonstrated capability in leading cross-functional teams, adhering to Agile methodologies, and implementing robust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enforced coding standards and best practices through in-depth code reviews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dedicated team in executing Agile methodologies, improving feature delivery timelines by 30%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 services successfully to streamline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reducing operational costs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bug-free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ensuring seamless communication across product requirements and delivery schedules.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systems,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 effectively and ensure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embracing new techniques and tools within the evolving tech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development of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 persistence and object-relational mapping with impressive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in Agile teams, actively participating in daily scrums and sprint planning sessions to align on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create development environments, improving consistency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API integrations with third-party services, enhancing functionality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practices,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caching strategies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easing transition to microservices architecture, aiding long-term strategic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strategies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infrastructure as code principles for scalable server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including OWASP standards in application design, greatly reducing vulnerability exposure.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middleware components to connect disparate systems, resulting in significant system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deployment times by leveraging automated testing strategies and efficient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