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software development, specializing in Java, Spring, React, and database management. Proven expertise in developing scalable applications and collaborating with cross-functional teams to deliver high-quality solutions. Strong technical acumen in utilizing modern software development practices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30% through optimized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efficiency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communication between front-end and back-end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ensuring a seamless user interface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functionality prior to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query response times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application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system visibility and issue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Trained and mentored junior developers on best practices in software design and development, fostering an environment of learning and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and storage solutions, enhancing scalability and reducing costs by leveraging pay-as-you-go models.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for high availability and low latency applications, contributing to an overall system uptime of 99.9%.</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by introducing real-time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systems by refactoring legacy code,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leading to a 25% decrease in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quality, resulting in fewer reported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resolved performance bottlenecks in enterprise applications by profiling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Mission Control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optimizing critical code paths.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teams to enhance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for project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project tracking and accountability.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 and reduce load on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Shared knowledge and best practices through code reviews and technical discussions among teams, contributing to a collaborative work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client needs and improving user satisfaction scores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thorough code review processes and accountability within a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Migrated legacy systems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reduction of server response time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extend application functionalities and improve user interaction with external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mobile compatibility and enhancing the reach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dashboards and reporting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presentation and accessibility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training sessions on best practices for software development and version control, building a more capable and knowledgeable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completed over 30 project deployments within specified timeframes, improving the overall delivery process efficiency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HTML, CSS, Golang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Bootstrap, Express.js, JPA, Hibernate,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Collaboration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Maven, Gradle, Jenkins,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Oracle, Cassandra,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Terraform, Ansible, Prometheus, Grafana,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