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11 years in backend development, specializing in real-time processing systems and effective monitoring of AI-driven applications. Proven ability to architect scalable, low-latency services, integrating advanced frameworks and tools for data processing, observability, and cloud-native services. Adept at leveraging Python and Go programming languages, along with extensive experience in streaming data technologies and vector databases to enhance AI reliability and safety in operational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high-QPS and low-latency performance for data evaluation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real-time and batch processing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service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evaluation engines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heuristics, improving AI decision-making monitoring accuracy through advanced analytical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runtime intervention layer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executes real-time enforcement actions (block, redact, notify, escalate) based on evaluation results and context.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operationalized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RAG-like use cases, enhancing retrieval accuracy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frameworks for pluggable evaluators, enabling no-code authoring and automated deployment through a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micro-batch processing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 Streams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mitigating blocking issues and ensuring high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across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 collection and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ongoing testing and integration processes by using automated testing frameworks within the CI/CD pipeline,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customers to shape product features, emphasizing feedback loops for iterative development and product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sharing and best practices within the team to enhance the technical skill set regarding AI safety standards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data processing times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streaming data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 Streams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and improving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for observability by incorporating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alerting.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vector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architecture, allowing for advanced matching and retrieval functionalities based on embeddings.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secure enterprise integrations focusing on authorization/authentication protocols and using webhooks for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improving compliance and AI safety measures within software development cycles, ensuring adherence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batch processing frameworks using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 analytical queries and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scalable solutions for enterprise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and optimized endpoints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to improve response times and reduce load on the primary database.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lightweight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 processes and enhance service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practices by employing unit testing and integration testing frameworks, ensuring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peer code reviews and technical documentation processes to maintain high standards of code integrity and team collaboration, resulting in a 30% reduction in 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gRPC, FastAPI,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Pulsar, Redis Streams, ClickHouse, Apache Arrow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OpenTelemetry, Prometheus, Grafana, ElasticSearch,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FAISS, Weaviate, Qdrant, pgvector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