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deploying scalable applications using modern technologies. Proficient in software development life cycle (SDLC), Agile methodologies, and DevOps practices. Expertise in using frameworks and languages including Java, Spring Boot, React, Python, and Node.js to deliver robust solutions. Adept at writing clean, maintainable code and implementing automated testing frameworks to ensure high-quality deliverables. Seeking to leverage advanced technical skills and proven project leadership capabilities at Themis.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microservices-based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 of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client-side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ensuring high availability and security using IAM policies and security groups.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relational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performance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testing processes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increasing code coverage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contributing to daily standups, sprint planning, and retrospectives to align with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and emerging technologies,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containerized applications, improving management efficiency and scalability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 health visibility and performance metrics reporting.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security,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dynamic user interfaces and improved client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database management, providing scalability for large datasets and real-time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facilitating collaborative coding efforts and maintaining project histories without disruption.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API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development time significantly for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 modular application architecture to support code reusability and easy maintenance through established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deployment strategies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application resilience and cost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local development environments and ensure parity with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web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robust applications for internal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principles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cross-device compatibility and improved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processes to modernize legacy systems, enhancing performance and reducing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feature reliability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caching strategies, significantly reducing request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Grew expertise in code versioning and collaborative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managing a codebase of over 50,000 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Express.js, Django,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