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in software development, specializing in scalable solutions and data integration. Proficient in a range of programming languages and frameworks, including Java, Spring Boot, and Microservices architecture. Proven track record in designing and implementing robust systems for data-heavy applications, utilizing leading technologies such as AWS, Docker, and Kubernetes. Demonstrated expertise in both the development and testing phases of software projects, ensuring maximum efficiency and performance. Adept at collaborating with various teams to deliver innovative technological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Microservices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user requirements and deliver exceptional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and reliable architecture for data processing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enhancing application consistency across multiple environments while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integration pipeline for code changes, which promoted collaboration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incidence of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architectural principles to integrate systems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RESTful APIs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for internal and external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Agile methodologies, conducted regular sprints, and contributed to sprint planning and reviews to drive efficiency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application architecture, fostering a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specifications for multiple projects, ensuring alignment with business needs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in applications using metrics and logging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Grafana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and debugging across various applications, ensuring minimal downtime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----Hibernate---- that are scalable and secure, serving thousands of users concurrently.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for applications, promoting code reusability and adherence to the single responsibility principle.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Maximized system performance through the implementation of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Elasticsearch</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in conjunction with front-end offerings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of software projects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Apache JMeter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completion times by optimizing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JPA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prepared data for analysis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Jupyter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deliver full-stack applications, reducing deployment cycles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scripting automated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plugins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to validate quality.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engagement and visual appeal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enhance application designs, leading to a 20% increase in user satisfaction scores historically tracked through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administrative tasks and improve efficiency in team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GitHub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coding standards for the team, improving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enhancements, migrating services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Boot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substantially reduced legacy system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for best practices and implemented security enhancements across applications, ensuring compliance with OWASP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