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extensive experience in full-stack development focusing on Java, Spring Boot, and cloud-based solutions. Proven track record of leading development teams, streamlining processes, and implementing robust testing frameworks utilizing JUnit, Mockito, and Selenium. Adept at designing scalable applications with modern microservices architecture leveraging Docker, Kubernetes, and AWS services. Strong collaborative skills, consistently enhancing operational efficiency through automation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better resource utilization and quicker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scalable microservices deployed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managed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client-facing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enhancing user interactions and improving overall UX.</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scrum teams to enhance collaboration, providing mentorship and conducting code reviews to uphold best practices and high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for handling serverless application logic, optimizing operational costs by reducing server footprint.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 and delivery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bugs and ensuring functionality across multiple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and security by performing code optimizations and extensive security audits on existing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for new features and provided clear technical documentation for ongoing development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improved latency by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knowledge-sharing sessions and workshops on best development practices and innovative tech stacks.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backend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client-side rendering, significantly improving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managed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to enhance data retrieval speed and manage heavy loads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tests and end-to-end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95% test coverage on main application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contributing to the selection of appropriate frameworks and tools, which lead to a 30% increase in development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tasks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orchestrated resource provisioning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reducing manual intervention.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search capabilities within applications, improving user experience through faster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to define product requirements and translate them into technical specifications for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extensively to open-source projects, adopting new strategies and libraries that attracted a broader developer community.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user-centric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logic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user interfaces,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storage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real-time data processing capabilities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 APIs to integrate various microservices ensuring smooth data flow across distributed systems, enhancing flexibility.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of emerging technologies which resulted in the adoption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data fetching strategies in new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best practices for source code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collaboration and version control within engineering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and optimized application performance through code reviews and performance benchmarking, leading to a 50% decrease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Django, Flask,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GCP,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