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application development and system architecture. Proficient in leveraging contemporary technologies and practices, including modern programming languages, frameworks, and methodologies, to drive efficient and scalable solutions. Strong expertise in both front-end and back-end development, with a focus on performance optimization, code quality, and maintaining high standards of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scalability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and database interactions,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applications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communications, resulting in improved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functional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increasing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integration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service interoperability and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scaling strategies for applications leading to enhanced system response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deployment of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server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schema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transitions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enhanced data querying capabilities, improving client interaction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QA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to enforce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feature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code and architecture, facilitating onboarding of new team members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adherence to business logic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processes for production issues, enhancing system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modular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architecture of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including daily stand-ups and sprint planning, improving team cohesion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deploy applications onto cloud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uptime for users globally.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and mentoring of junior developers, fostering a collaborative environment for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SQL queries and database performance, contributing to a 25% reduction in load times. Reduced redundancy by implementing efficient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API, AWS, Azure,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