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high-performance systems and robust applications. Proven track record in leading projects with a focus on cloud technologies, microservices architecture, and enterprise-level application design. Adept in utilizing a wide range of languages and frameworks such as Java, Spring Boot, React, and AWS services to deliver scalable and efficient solutions. Experienced in Agile methodologies and automated testing frameworks,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implementing code-splitting and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rollback incidents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boosting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thereby optimizing application performance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best practices for security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tracking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optimization techniques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query execution times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architecture design discussions and roadmap planning sessions that defined the future direction of core product functionalities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cross-functional teams to gather requirements, perform analysis, and provide technical guidance on system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practices, keeping abreast of emerging technologies, ensuring the team is utilizing the best tools available.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multi-tenant SaaS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easier scalability and lower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it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usability metrics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with asynchronous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Celery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tasks, optimizing processing workflows and reducing execution time for high-load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developers in creating microservice-based architecture, allowing for independent deployment and faster feature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 coverage and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develop MVPs for client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successful user feedback and quicker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deployment strategies to include blue-green deployments, significantly reducing downtime during version releases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capacity planning and resource allocation adjustments in response to peaks in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data-driven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high-performance computing tasks, enhancing processing efficiency by optimizing algorithms and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and tested deployments, leading to a 25% reduction in deployment errors and increased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data models and created sophisticated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website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site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collaboration and reduced merge conflicts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application rewrite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overall system performance and maintainability, contributing to a significant decline in defect rates post-deployment. Worked with a development team maintaining a codebase of over 100k lines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Redux,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Django, Ruby on Rails, ASP.NET,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