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expertise in developing scalable web applications and microservices utilizing Java, Spring Boot, and AWS. Proven track record of enhancing operational efficiency through innovative solutions while maintaining high-quality standards. Proficient in Agile and DevOps methodologies, with extensive experience in Docker, Kubernetes, and CI/CD pipelines. Adept at working collaboratively in high-pressure environments, focusing on delivering results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scalability and reduced latency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 by 30% and improving overall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for reporting features,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align team objectives with business goals, ensuring delivery of projects within planned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in line with industry best practices, fostering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promoting seamless user experiences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emerging technologies, enhancing the team’s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reliable and consistent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performance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legacy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refactoring and modernization techniques, facilitating better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sessions,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resolve issues.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leading to more efficient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data processing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throughput and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simplifying UI development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various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resulting in cost savings and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pair programming sessions to enhance collaboration and knowledge sharing among team members, driving team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seamless collaboration and tracking of code changes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define technical requirements and translate user stories into features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and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handling of HTTP requests and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layers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database load and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schemas for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applications to microservices architecture, which improved scalability and maintainability of systems. Built prototypes that were adopted in production environments with an adoption rate of 75%.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