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cloud applications, microservices architecture, and continuous integration/continuous deployment (CI/CD) pipelines. Proficient in leveraging modern programming languages such as Java, Python, and JavaScript, along with frameworks like Spring Boot and React to build scalable solutions. Experienced with various database technologies, container orchestration, and automated testing practices. Strong ability to lead teams in adopting DevOps practices and enhancing system performance through efficient coding practices and architecture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applications, enhancing the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deployments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improved resource management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RESTful APIs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cloud-based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increased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improving application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agile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enhancing data retrieval speeds.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Conceptualized and built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of a high-traffic e-commerce platform, leading to a 25%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database layer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high availability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 APIs that facilitated smooth communication between front-end and back-end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the testing efficiency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collaboration and knowledge sharing within the development community.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small to mid-sized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high standards of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 for improved performance and maintainability in various client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functional specifications, resulting in new features that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and version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RESTful APIs, catering to specific client needs with an emphasis on security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presentations on emerging technologies and coding standards within the company, helping to drive innovation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with ongoing maintenance and optimization as part of a team; this included identifying and fixing bugs while delivering new features. Successfully led several projects that resulted in a 20%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Scala,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Angular,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 Actions, Terraform, CircleCI,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TestNG, Postman,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