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developing innovative applications and solutions utilizing a diverse tech stack. Proven expertise in delivering scalable, high-performance software with a strong focus on microservices architecture, cloud technologies, and CI/CD practices. Proficient in multiple programming languages and frameworks, enhancing the quality and efficiency of development through test-driven methodologies and agile project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microservices-based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system's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service integration with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and reliable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user interfaces, enhancing user experience through responsive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database design and optimization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PostgreSQL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query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continuous improvement and efficient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application monitoring and logging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CloudWatch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Fluentd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proactive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developers, fostering best coding practices and collaborative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scope and requirements,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APIs and system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Swagger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team communication and onboarding.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Spring Boot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40% increase in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comprehensive testing strategy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Selenium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JUnit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high-quality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application deployments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AWS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infrastructure as code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Terraform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microservices for transaction processing,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RESTful APIs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ensuring high availability through load balancing.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caching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Redis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retrieval times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Angular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dynamic single-page applications, improving loading times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and analyze functional requirements, aligning development efforts with user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retrospectives to reflect on past sprints and implement actionable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modular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Ruby on Rails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adhering to best practices and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REST APIs, reducing integration issues and improving system interoperability.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software quality by implementing test-driven development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RSpec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learning and knowledge-sharing sessions, enhancing team skills and adapting to new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configuration management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Chef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infrastructure deployments and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performance monitoring tools to enhance system reliability and availability, achieving a reduction in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Ruby,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Node.js, Express, Angular,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Documentation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Swagger,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