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scalable applications. Proficient in leading full software development lifecycle (SDLC) practices using modern frameworks and technologies. Expertise in Java, Spring Boot, Microservices architecture, and cloud-based solutions. Skilled in testing methodologies and continuous integration/deployment (CI/CD) processes. Proven ability to mentor and guide engineering teams while delivering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focusing on microservices architecture to enhance modularization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which increased collaboration and reduced release time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resource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best practices for the engineering team, which reduced code merge conflicts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performance improvement of 20%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microservices to ensure clarity for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design sessions, collaborating with cross-functional teams to streamline product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over 1 million active users, ensuring high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 resulting in 95% test coverage for critical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cost savings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that enhanced user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SOLID principles and design patterns in software solutions to ensure clean, maintainable, and scalable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centralized logging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monitoring and troubleshooting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manageable data storage, performing optimizations that reduced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and communication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efforts, which improved application responsiveness by up to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increasing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endpoints clearly, facilitating ease of integration for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 storage, achieving flexible data representation and faster development cycles. Generated more than 30 detailed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