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primarily focused on designing, developing, and optimizing complex applications using industry-leading technologies and frameworks. Champion of high-quality coding practices, testing strategies, and leading cross-functional technical teams to deliver scalable solutions. Proficient in the latest software development tools and committed to continuous improvement and innovation in technology. Adept at working in collaborative environments while ensuring the integration of emerging technologies to enhance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high-performance back-end operations and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cross-platform compatibility and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minimizing bugs during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contributing to sprint planning, daily stand-ups, and retrospective sessions to foster team collaboration and improve work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which increased scalability and simplified management of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a seamless user experience and optimizing application performance through effective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resulting in reduced lead time for changes and enhancing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functionality and reliability of services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application resilience and load distribution.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 robust logging and monitoring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their professional growth and improving the overall skill set of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a significant increase in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provided insights on best practices to ensure code quality and adherence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management and real-time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testing, significantly reducing regression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leading to improved system throughput and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service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processing and enhancing data-driven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DevOps practices, integrating monitoring solutions, and enhancing system reliability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enhanced business solutions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implementing interactive UI components that improved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migration projects, effectively moving data to new structures while ensuring data consistency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comprehensive software solutions aligned with business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collaboration amongst team members and maintaining a single source of truth for project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estimation, improving accuracy of timelines and resource allocation; As a result, project delivery was completed 30% faster than projected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 Flask, .NET Core,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Ansible, Terraform,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TestNG,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