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high-performance SaaS applications. Proficient in designing and leading the development of complex, service-oriented architectures with a strong focus on systems integration. Extensive experience with .NET Core, C#, Angular, and Azure Services. Recognized for creating reliable, secure, and scalable integration solutions that enhance operational efficiency. Proven ability to mentor teams, resolve production incidents, and define enterprise architecture solutions incorporating multiple vendor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multi-tenant SaaS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and security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service-oriented integration solutions for business-critical systems, application performance improved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Cosmos 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scalable application designs, ensuring robust and secure systems architecture in alignment with enterprise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DevOps teams to achieve continuous integration and delivery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SpecFlow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errors and enhanced reliability of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the dataflow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 manipulation and consistent updates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particularly in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production incidents proactively, optimizing system performance, and enhancing user experiences through service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integration 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architectural diagrams, ensuring clarity of design and implementation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gap analyses on vendor integration capabilities, devising remediation strategies to improve system efficacy.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stakeholders to define project requirements and tailored solutions, achieving alignment and efficient execution throughout project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high-performing application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quick feature rollouts and stability across multi-tenant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assessments on current systems, enhancing JSON and XML data exchanges with third-party vendors for improved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ensured data integrity through advanced normalization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complex queries and stored procedures enhancing application performance while ensuring data security and compliance requirements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technical documentation encompassing system flows, user requirements, and integration points with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error handling and logging mechanisms which boosted diagnostic capabilities and overall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collaborative team atmosphere through mentoring and technology knowledge share sessions, strengthening team dynamics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user interfaces through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MVC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including requirements gathering, design, development, and testing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to enhance project delivery efficiency and engaged in sprint planning with diverse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setup of automated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deployment frequency and lowering risks.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analysis reports post-implementation, resulting in a 25% decreased incident rate through proactive risk management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on a high-stakes project involving the migration of legacy systems to a more efficient architecture, delivering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Angular, Entity Framework, ASP.NET,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and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Services, AWS, Azure DevOps, Terraform,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SOAP, JSON, XML, Automated Testing Frameworks, Orchestration Tools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