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Spring Boot, and AWS solutions. Proven expertise in designing scalable applications using microservices architecture and enhancing performance through effective testing strategies. Skilled in deploying applications to Docker containers and orchestrating them with Kubernetes. Committed to fostering best practices in coding and leveraging emerging technologies to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rates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enabling rapid application provisioning and adaptable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interoperability between services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project requirements and deliver technical solutions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to enhance application security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Lambda, and RDS to deploy solutions aligned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automated deployment and scaling of applications,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resource planning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increasing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seamless data exchange between modules and third-party services, increasing system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by approximately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compliance with OWASP standards, reducing vulnerabilities exposed to potential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message processing, improving system responsiveness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servers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regression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full-funnel e-commerce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process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legacy systems to cloud-based solutions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cost efficiency and operational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enabling smooth integration with third-party services, enhancing system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conducting rigorous A/B testing and monitoring key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deliver tailored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sprint-based development following Agile methodologies, successfully delivering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prioritize and remediate bugs before release, leading to a high-level user satisfaction rating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launch of new features that resulted in a 20% increase in user retention and generated a 15% boost in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