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 across various sectors. Proficient in designing, implementing, and maintaining high-performance applications using modern frameworks and cutting-edge technologies. Highly skilled in API development, microservices architecture, and facilitating CI/CD pipelines, ensuring efficient code deployment and quality assurance through automated testing tools and libraries. Adept at collaborating with cross-functional teams to deliver robust solutions aligned with user needs and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for a complex e-commerce system,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streamlined development process and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lowering bug rates by integrating automated testing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that facilitated seamless communication between frontend and backend services, improving system integration and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ensure alignment with business objectives, driving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performance improvement in data retrieval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response time by refactoring legacy code into modular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and conducted training sessions for team members, enhancing team skill sets and project comprehension.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applications, implementing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UX/UI designers to implement responsive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application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processing capabilities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 in a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(TDD)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software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team, successfully delivering features within deadlines through effective sprint planning and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databases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better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functionalities,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fostering knowledge sharing and adherence to best practices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service response times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automated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testing, increasing test coverage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diligently on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collaboration within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processes within a complex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Embedded performance monitoring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application health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reduction of code complexity and improved maintainability, positively impacting the delivery timelines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5 developers to successfully launch a high-traffic application, demonstrating leadership and technical guidance in a dynamic setting.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Node.js,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