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specializing in full-cycle software development and architecture. Highly proficient in Java, Spring, and Microservices with extensive expertise in building scalable applications. Well-versed in modern server-side technologies and agile methodologies. Passionate about delivering high-quality solutions and driving innovation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code and leveraging in-memory data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services and reducing latency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 and mentoring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the team's overall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the test coverage of applications by 30%, ensuring higher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patterns and development standards, influencing multiple project outcomes positively.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complex SQL queries and stored procedures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interactions and reducing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the application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like EC2, S3, and RDS,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increasing application throughput and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workflows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such as Jira for issue tracking, resulting in enhanced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technology evaluations to integrate new technologies into the stack, particularly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increase in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frontend, integrating with backend services to create dynamic user interfaces, improving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achieving over 85% test coverage, thus minimizing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release cycle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of applications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wireframes into functional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stacks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improving operational efficiencies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of developers and conducted code reviews, fostering an environment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high-volume data processing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real-time data analytics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reporting and data analysis, enhancing data-driven decision-making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a single-page application (SPA) which improved application load speed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leading to faster deployments and improved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optimizing application performance through the incorporation of asynchronous programming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junior developers on best practices for system architecture, coding standards, and efficient debugging processes, accelerating their ramp-up times and enhancing team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streamlining the development process that reduced feature deployment time by 30% through improved collaboration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