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full software development lifecycle, including expertise in robust application design, development, testing, and deployment. Proficient in modern programming languages and frameworks, and passionate about delivering high-quality, scalable solutions using cutting-edge technologies. Possesses strong analytical skills and a meticulous approach to engineering, ensuring the creation of efficient and maintainable code.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scaled multiple high-performance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responsiveness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the migration of legacy systems to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to gather requirements and translated them into technical specifications, ensuring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reducing bugs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RESTful APIs that supported both web and mobile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continuous integration and delivery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automated testing and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query tuning and indexing strategies that improved retrieval speeds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to significantly reduce response times for frequently accessed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and testing, fostering a culture of excellence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proactively identify and rectify system issues, enhancing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drive project timelines and ensure timely delivery of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for front-end consumption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establish successful testing strategies involving both automated and manual testing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microservices featuring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increasing scalability and deployment flexibility.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services to enhance functionality,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hosting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constructive feedback to peers, which improved code quality across the board.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application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availability across distributed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single-page application development, enhancing client-side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multiple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under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focusing on enterprise-level solutions and reducing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interactions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utilized Entity Framework for ORM, promoting cleaner code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clients to gather requirements and adjust solutions based on real-time feedback, enhancing system interactivity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troubleshooting of complex software issues, applying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collaborative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UI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user interaction and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agile practices to improve team workflow and project outcomes, resulting in a 20% increase in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Ruby,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