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highly skilled Senior Engineer with over 11 years of extensive experience in software development, architecture, and engineering best practices. Proven expertise in a diverse range of programming languages, frameworks, and tools, including Java, Spring Boot, Node.js, React, and AWS cloud services. Adept at leading teams, architecting scalable solutions, and delivering robust software products with efficiency. Strong background in testing methodologies and CI/CD processes, ensuring high-quality outcomes and seamless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operational efficiency and reduced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third-party integrations, resulting in improved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exceptional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productivity and deliver high-quality software solutions within stipulated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front-end applications, reducing the volume of data transmitted and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in best coding practices, software design patterns, and effective testing strategies, fostering growth and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response times and improving data processing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caching strategies in Microservices architecture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reliability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various projects to facilitate dynamic interaction between client and server applications, elevating user engagement and service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aesthetics while improving cross-browser compatibility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deployment speed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refactoring sessions to improve legacy codebases, allowing for easier maintenance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unstructured data with high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shift legacy application architecture to cloud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on-call support rotations, resolving production issues quickly, ensuring minimal downtime, and enhancing overall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client projects focusing on back-end services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small- to medium-sized enterprises.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UI/UX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accessibility and reduced maintenance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back-end component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projects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communication across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troubleshoot application issues resulting in improved team collaboration and productivity, effectively handling multiple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Ruby on Rails,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