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developing and maintaining scalable web applications. Proficient in leveraging a diverse tech stack, including Java, Spring Boot, Docker, Kubernetes, and AWS, to deliver high-quality software solutions. Strong expertise in software testing methodologies, RESTful API development, and continuous integration/continuous deployment (CI/CD) processes. Adept at collaborating with cross-functional teams and stakeholders to meet project goals and enhance user experiences. Demonstrated ability to quickly adapt to new technologies and frameworks to optimize performance and improve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sites, improving overall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streamline front-end and back-end communication, enabling a 30% reduction in response times with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and manage applications, ensuring high availability and fault tolerance in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adoption of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release time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introduced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software quality and reduced bugs by 27%.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applications, utilizing monitoring tools and best practices to enhance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technical growth and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application modularity, allowing for easier maintenance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sprint planning and retrospectives to improve overall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project requirements, leading to timely and quality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reducing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which simplified deployment and ensured consistency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reliability and a 20% reduction in defect leakage.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technical processes and application architecture to facilitate knowledge transfer and future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maintain high standards of software quality, mentoring team members on best practices and advanced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the scrum process to ensure timely completion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interactive UI components and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architecture design of a microservices-based application that improved system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developed custom APIs, enhancing functionalities for client applications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application release cycle and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analysis and code optimization using various tools, reducing page load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RESTful services, improving data access layers and enhancing data exchange efficiency between applications, handling a multitude of requests without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