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in designing and implementing scalable web applications. Expert in leveraging technologies such as Java, Node.js, React, Kafka, and AWS to build efficient, high-performance software solutions. Adept at employing modern development practices, including test-driven development (TDD) and agile methodologies, to produce maintainable and robust applications. Proven track record of collaborating with cross-functional teams to deliver projects within deadlines and enhance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project requirements and improve application architecture, resulting in a 30% reduction in production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messaging between microservices, improving data processing speed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applications, manage infrastructure, and implement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regular code reviews and mentoring sessions, fostering best practices 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 to optimize data retrieval processes, improving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test coverage and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visibility into production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a comprehensive documentation system for team processes and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Ehcache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third-party APIs, enhancing transaction speed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availability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unit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90% code coverage in critical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and participated in scrum meetings to enhance project communication and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UX team to improve application interfaces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modular architecture and software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service-oriented architecture (SOA) to facilitate third-party integrations and internal service consumption.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secure sensitive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on code changes as part of a multi-developer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cloud infrastructure through resource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such as EC2, RDS, and S3.</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integration of application monitoring tools to proactively detect system issues, improving uptime to 99.9%.</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integrated message queues for asynchronous processing, enhancing system responsiveness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reduction in API response time by 300ms through implementing efficient query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Express.js, Django,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