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developing scalable web applications. Proficient in leveraging modern technologies including Java, Spring Boot, and Microservices architecture to build robust back-end solutions. Experienced with AWS, Docker, and Kubernetes, facilitating seamless deployment and orchestration in cloud environments. Adept in utilizing React and TypeScript for building dynamic front-end user interfaces. Proven expertise in Continuous Integration/Continuous Deployment (CI/CD) practices, coupled with a strong background in Test-Driven Development (TDD)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microservices, enhancing the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by ensuring responsive and interactive UI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storage and processing, reducing server load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and deployments, streamlining the setup process for new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high availability and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reliability through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engineering teams to adopt Agile methodologies, enhancing the software delivery process and increasing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the release timeframe.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SQL queries and designed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backend requirements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provision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focusing on system architecture and design principles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XML protocols to enable seamless communication between applications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real-time analytics and diagnostics.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messaging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responsiveness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execute engaging design concepts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back-end development in various projects, enhancing application functionality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end-to-end testing utilizing test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bug-free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methodology to improve project management processes; contributed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ensuring security and data integrity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OAuth.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caching strategies that improved application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complexity and improved maintainability by adhering to SOLID principles and major design patterns; trained peers on effective architectural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