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full-stack development, focusing on scalable solutions and system performance optimization. Adept in leveraging a diverse tech stack, including Java, Spring Boot, React, and AWS, to create innovative and high-performing applications. Proven ability to drive product development from inception through deployment while implementing best practices in testing and DevOps. Highly skilled in fostering collaboration and navigating complex software environments, contributing to continuous integration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building microservices architectures, implementing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resulting in improved UX and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optimizing storage and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stability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architectural design,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projects, enhancing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application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legacy code refactoring with a focus on modernizing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daily stand-ups and sprint planning sessions to align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processing and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enhancing responsiveness and integration with various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increase performance on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integrations,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monolithic applications into microservices, enhancing maintainability and scalability of the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to host applications, ensuring 99.9% application uptime through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 integration, facilitating seamless data communication between platforms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specifications, resulting in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front-end and back-end systems for enhanced user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microservices, ensuring rapid development and deployment of small-scale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 enabling developers to replicate production closely during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efficient team collaboration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user engagement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SQL databases, optimizing performance queries for retrieval operations, directly influencing application responsiveness, enabling a 25%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Kubernetes,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