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Java, Spring Boot, and Microservices architecture. Proven expertise in full software development lifecycle (SDLC), from requirements gathering to deployment, emphasizing high-quality coding standards, automated testing, and optimization. Demonstrated ability in leading teams, mentoring junior developers, and implementing robust solutions using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interoperability and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on projects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best practices in coding and UI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system defects and enhancing deployment success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which led to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utilizing services like EC2 and S3 for scalable infrastructure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processes within applications, complying with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adjusted configurations for enhanced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resulting in improved uptime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capabilities and fostering a culture of knowledge sharing and continual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database interactions and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SDLC environment, participating in daily stand-ups,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query performance and transaction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application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reliability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architecture, facilitating integration with third-party services and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monitored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and reliability, ensuring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security best practices and REST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streaming solutions, enhancing the performance of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encouraging collaboration and maintainability of code across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complex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logging and error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define project scope and deliver software aligned with business goals, achieving 95% satisfaction ratings from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CI pipelines, achieving a defect rate decrease by 20% on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Scala, SQL, Go,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Java EE, Microservices, Angular, React, JPA,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JUnit, Jenkins, Apache Kafka,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 Gradle, CircleCI,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