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specializing in cutting-edge technologies and methodologies. Proven expertise in developing robust software solutions utilizing Java, Spring Boot, RESTful APIs, and Microservices architectures. Demonstrated proficiency in continuous integration and deployment (CI/CD) using Jenkins and Docker, alongside extensive experience in leveraging cloud services like AWS and Azure for scalable applications. Adept at employing test-driven development (TDD) utilizing frameworks such as JUnit and Mockito for quality assurance. Passionate about mentoring teams and promoting best engineering practices, resulting in improved productivity and code quality. Finalized projects with successful cross-functional collaboration and a keen focus on aligning technology with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 performance and response times by implementing asynchronous processing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deploying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managing orchestration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code deployment processes and reducing deployment time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project architectures to support high availability and fault tolerance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critical refactoring efforts to improve codebase maintainability with emphasis on design patterns and SOLID principles, resulting in a significant reduction of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agile initiatives, including sprint planning and retrospectives, to foster collaboration and continuous process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 ensuring code quality and reliability through rigorous unit and integration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to elevate team coding standards and promote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cross-functional team meetings to assess project risks and align deliverables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security practices into software development lifecycle,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vulnerability scanning.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high-performance and scalability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cohesive user experiences and optimized API calls.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structures and ensure data integrity through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ensuring timely delivery and adherence to quality assurance practices,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tests with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functionality and optimize code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exploratory testing sessions that identified critical bugs pre-release, enhancing final product quality and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effort in build management and dependency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documentation in alignment with ISO/IEC 27001 standards, ensuring compliance and security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large-scale web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microservices architecture for flexibility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interactive UI components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accessibility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continuous integration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deployment processes and maintaining version control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business needs into technical specifications, ensuring user requirements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team communication enhancement through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faster resolution of development issues and resource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and addressed performance bottlenecks by profiling applications and optimizing algorithms, contributing to a 15% increase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jQuery,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