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end-to-end solutions for scalable applications. Proven track record in utilizing technologies such as Java, Spring Boot, Node.js, and React to build innovative features and improve code quality. Strong expertise in testing procedures, CI/CD pipelines, and deployment on cloud environments. Performance-oriented with a passion for learning and applying new technologies to enhance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within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responsive frontend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improving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transition of legacy systems to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ensuring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exceed client expectations with a focus 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effectively managing changes and collaborating seamlessly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performance and reliability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Modernized existing codebases through refactoring and implementation of design patterns like MVC, greatly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mentoring junior developers, fostering a culture of knowledge sharing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solutions for various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system performance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designs that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Controlled database access and security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Scrum, conducting sprints and daily stand-ups to facilitate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and integrated third-party services, ensuring seamless data communication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proactive code profiling and optimization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JVM tuning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company’s digital transformation strategy, incorporating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flexibility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responsive designs and clean, robust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schema and manage data effectively, reducing response times for read/write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streamlining the onboarding process for new developers and minimizing setup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to safeguard sensitive data, ensuring compliance with industry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software for performance and maintainability, achieving a 25%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speed by refactoring critical algorithms and reducing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a key application from on-premise to cloud, achieving a 40% reduction in hosting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PHP,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