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progressive experience in full stack application development, specializing in Go and Python. Proven expertise in owning and transforming modern front end codebases, orchestrating workflows, and scaling production systems. Adept at collaborative problem-solving across cross-functional teams, including Product and Design, ensuring aligned project objectives with organizational goals. Seeking to leverage my skills in a challenging engineering role to drive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applications, improving API response times by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 end applications, enhancing user experience and engagement by integrating modular design patterns and state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orchestration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business processes and reducing operational overhead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deliver user-centric software solutions, ensuring seamless integration of feedback into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scaled production systems, utilizing best practices in code reviews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 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prior to production deployment and significantly decreasing bug reports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and improvement by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issues in production. Adjustments led to significant uptime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from monolithic architectures to microservices, enhancing system modularity and making scaling efforts more efficient and manageable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 logic, designing optimized data schemas and promoting efficient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by 30% through optimized front-end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transformation of legacy monolith systems into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better maintainability and scalability for future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hosting of applications, including EC2, RDS, and S3, significantly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visually appealing and highly functional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 and more reliable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sessions and retrospectives to enhance team performance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management, reducing the amount of data transferred and speeding up interactions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 issues and escalated critical bugs through robust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codebase enhancements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variety of web applications, improving responsiveness and interactivity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communication with front-end implementations, streamlining data processes and providing necessary endpoints for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in all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systematic approach to code collaboration and rollback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conducted performance testing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code coverage of over 80% and improving software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peer programming sessions that resulted in the successful identification and resolution of code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implemented a microservices architecture, resulting in a seamless translation of application logic from a monolithic framework, positively impacting the system's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Temporal,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