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designing, developing, and deploying scalable web applications. Proficient in cutting-edge technologies including Java, JavaScript, and Node.js, with a strong foundation in both frontend and backend development. Proven expertise in leveraging frameworks such as Spring Boot, React, and Angular to deliver robust software solutions. Adept at implementing CI/CD pipelines using Jenkins and Docker for seamless integration and deployment. Strong testing background with experience in JUnit, Mockito, and Selenium ensuring high-quality software delivery. Excellent problem-solving skills with a focus on improving system performance and user experience through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 to develop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web applications, enhancing performance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frontend, enabling dynamic user experiences while leading efforts in cross-browser compatibility.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deployment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procedures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30% and minimizing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improving data processing speed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models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retrieval processes, resulting in faster query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UX/UI designers to implement responsive design principles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to migrate existing applications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thereby enhancing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software development and design patterns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brainstorming sessions to align product features with customer needs, leading to the launch of two successful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Continued learning and certification in emerging technologies relevant to the engineering domain.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multiple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backend services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average load times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seamless collaboration within the development team and maintaining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test pass rate of over 95%.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and contributed ideas to improve system robustness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Client-facing role, collaborated closely with stakeholders to gather requirements and provide technical insights, enhancing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UI and UX through iterative feedback mechanisms and integration of user accessibility features in all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Conceived and 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business processes within client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by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encryption and best practices to ensure data protection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Connected front-end interfaces built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backend logic, thereby strengthening application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high standards of software quality by establishing good practices and habits while gathering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deployment of multiple software updates that improved the user experience, racking up to 10,000 monthly active users, representing a 50% increase.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