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engineering professional with over 11 years of experience specializing in architecture, design, and implementation of complex applications. Proven expertise in utilizing cutting-edge technologies and frameworks including Java, Spring Boot, and React to deliver high-quality solutions that meet client specifications. Strong background in both frontend and backend development, coupled with extensive knowledge of DevOps practices. Adept at collaborating within agile teams to enhance application performance and user satisfaction. Inspired by innovation and continuous improvement, effective in streamlining processes and employing best practices to drive results. Ready to contribute to dynamic projects with efficient engineering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solutions, adhering to the principles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CI/CD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streamline application workflows, enhancing performance and reliability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robust and bug-free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modern architectures,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improved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thereby enhancing application response time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significantly improving data retrieval times and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technology stack utilization, and efficient coding techniques, fostering a culture of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of cloud-based applications on AWS, utilizing services like EC2 and S3 to enhance scalability.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security standards and regulations by implementing best practices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functionalities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lifecycle (SDLC) with a focus on methodologies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Kanban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application capabilities, focusing on improving user authentication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design principles to enable independent deployment and scaling of application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architectural discussions, ensuring adherence to best coding practices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document code and systems, improving knowledge transfer within the team and aiding new team member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handling capabilities by developing CRUD operations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data processing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build management, achieving seamless integration with existing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they meet business objectives and efficiently support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legacy codebase refactoring, improving maintainability and performance of existing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APIs for client applications, optimizing performance and responsiveness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and debugging complex application issues using *Spring.*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Encouraged best practices in version control and collaboration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coordination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database design improvements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optimizing query performance; resulting in a noticeable responsiveness increase on average by over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Maven, JUnit,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