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comprehensive experience in software development, adept at employing a range of modern technologies and frameworks. Proven expertise in full-cycle application development, from requirements gathering and architecture design to coding and deployment, specializing in CI/CD practices. Demonstrated leadership in optimizing processes and mentoring junior developers while working within Agile methodologies. Strong background in testing frameworks and tools,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 applications,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deployment and orchestration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behavior-driven development (BDD)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alignment between business requirements and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implementing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engineers, fostering an environment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planning, review meetings, and retrospectives to enhance project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session management and caching, resulting in reduced response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unit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bugs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Java applications, achieving significant improvements in runtime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architecture at scale, improving service integration and reducing system complexities.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enhanced usability features and dynamic content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cloud services to facilitate seamless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by refactoring codebases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API usage and development guidelines, improving team procedural alignment and onboarding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entity relationship modeling and data integrity, ensuring robust database design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migration projects, translating legacy data models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formats while ensuring data consistency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security assessments, employing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vulnerabilities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high-volume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focusing on RESTful architecture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transition from monolithic to microservices architecture, enhancing system scalability and team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handling and service interactions for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unstructured data storage requirements, enhancing project's data retrieval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production issues, implementing robust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the development of an internal tool that improved task automation by 30%, significantly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