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maintaining complex software solutions. Proficient in leveraging advanced technologies and frameworks such as Java, Spring Boot, React, and Node.js to deliver scalable applications. Adept at using CI/CD tools like Jenkins and Docker for streamlined software deployment and testing. Demonstrated ability to collaborate effectively in cross-functional teams while driving project goals and delivering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improved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ensuring code quality through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but efficient performance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and event-driven architecture, which improved system responsiveness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refactoring legacy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APIs, resulting in enhanced functionality and better interoperability with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an alternative to RESTful services, allowing for more flexible queries and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a robust logging mechanism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operational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knowledge sharing sessions on best practices in software design and development, cultivating a culture of learning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architectural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and conducted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95% test coverage for key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web applications, ensuring responsive design principles and optimizing for mobile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integration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administration tasks, designed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critical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API access and user authentication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through Scrum meetings, contributing to the iterative development process and adaptive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collaboration across teams in a structured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processing solutions into web applications with secure service APIs, improving transactional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and APIs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ensure compatibility with various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of systems and architectures for reference and compliance purposes.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business analysts to translate requirements into technical specifications, ensuring alignment between business and technical stakeholders.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project goals within timelines effectively.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HTML, CSS,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