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software development, specializing in advanced technology integrations, full-cycle system development and testing methodologies. Proven leader in managing development for complex systems and applications, utilizing a broad spectrum of technologies including Java, Spring Boot, Docker, Kubernetes, AWS and more. Committed to enhancing development efficiency and system optimization through effective solutions and innovative thinking.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large-scale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resilience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beyond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optimize cloud resource management and deployed applications in multi-cloud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seamless integration with frontend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for junior developers, fostering a knowledge-sharing environment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across cross-functional teams to streamline workflows and enhance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performance, leading to a 25% decrease in performance-related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suites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and reducing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management efforts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tracking and sprint planning, resulting in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optimizing database interactions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modern JavaScript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transitioning legacy applications to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increasing operational efficiency by addressing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measures following OWASP guidelines in all stages of development, enhancing application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strategies for databases (from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ensuring data integrity and reducing downtime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seamless application releases with minimal disruptions.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software development best practices and coding standards, fostering a culture of quality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emerging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developers, empowering them to harness modern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multiple business-critical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standards of software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through production support, demonstrating strong problem-solving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 features through code optimization and configuration changes, leading to a significant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and practices for project management, enhancing team productivity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requirement analysis and system architecture design,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technical debt in projects by optimizing coding practices and conducting regular code refactoring, improving maintainability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IDEs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IntelliJ IDEA, Eclipse,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