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and engineering, specializing in building scalable applications. Proven expertise in Java, Spring Boot, AWS, React, and Kubernetes. Demonstrated ability to lead development projects with a focus on efficient, high-quality code, while ensuring robust testing frameworks are in place. Strong background in microservices architecture and cloud solutions, empowering teams to deliver cutting-edge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cost and improving deployment efficiency; streamlined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API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 rates by ensuring high code quality through rigorous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dynamic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applications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resilience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in project management to optimize the team workflow in sprints, ensuring timely delivery of functional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and maintenance of real-time data processing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throughput and processing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OWASP best practices and conducting security audits; included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technology stack, fostering talent within the team and promoting knowledge sharing across project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to ensure high standards of code quality and adherence to design patterns and architectural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DevOps practices and initiatives, including infrastructure as code (IaC)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configuration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secured them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 internal tool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team productivity by automating repetitive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query performance for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end-to-end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80%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images and continuous deployment strategies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refine and prioritize product backlog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hosted sprint planning sessions to achieve clear project direction.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clean, maintainable code and conducted peer code reviews, fostering an environment of continuous improvement in code quality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contributed to the design and implementation of high-availability clustered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cross-platform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mobile user experience across iOS and Android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through refactoring and optimization of business logic, significantly improving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pipelines to process and analyze user data,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message brokering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processing; improved data analysis speed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schema design and optimization for performance gains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cleaner queries and faster access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observability of system metrics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deployment frequency by 40% through effective use of CI/CD tools and practices, facilitating faster time to market.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