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experience in developing high-quality applications and leading technical teams. Proficient in delivering complex solutions and enhancing software performance using cutting-edge technologies and frameworks. Specializes in object-oriented programming, architectural design, and testing methodologies. Adept at collaborating with cross-functional teams to align technological strategies with business goals while ensuring code quality and maintainability. Passionate about driving excellence in engineering practices to achieve optimal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multiple third-party services to enhance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build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and quality assurance, ensuring a bug-free deployment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achieving greater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growth within the team, directly impacting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microservices-based architectures facilitating modular application development, improving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refining indexing strategies and query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retrospectives to align development efforts with client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software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working closely with cross-functional teams to ensure seamless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application monitoring tools to safeguard against vulnerabilities, boosting system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 and implemented data migration strategies for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implementation timelines and reduce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on code quality and architecture adherence, leading to richer discussions and better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profiling tools identifying bottlenecks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a 30% increase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agile best practices and unit testing principles, significantly enhancing team productivity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intuitive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focusing on microservices architecture which improved the scalability and resilience of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performance through regular maintenance and strategic indexing.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measures in line with security best practices, strengthening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team-driven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development and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feedback sessions to iteratively improve software applications based on real user input, ultimately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