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Python, TypeScript, and JavaScript. Proven expertise in leading development teams and enhancing operational efficiency through robust software design and implementation. Extensive experience with LLM frameworks such as LangChain and LlamaIndex, as well as strong knowledge in database management with PostgreSQL. Noted for analytical problem-solving skills and deep proficiency in cloud platforms including Google Cloud Platform, AWS, and Azure. Adept at applying agile methodologies and implementing best practices in coding and design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LangChain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LlamaIndex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enhance application interoperability and integrate LLM capabilities into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refactor and optimize a legacy application, improving performance and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microservices and orchestrating serverless functions to achieve a 30% increase in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testing and deployment process of applications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machine learning solutions, resulting in more intelligent and adaptive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across various stages of development, ensuring high-quality deliverables through TDD and BDD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documentation and coding standards to ensure compliance with best practices and improved collaborative efforts among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existing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security standards and optimizing cloud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Styled and maintained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 engaging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 from the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optimize complex queries and database structures, enhancing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front-end frameworks for increased functionality and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refine software requirements and ensure alignment with business goals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integrate third-party services seamlessly into internal applications,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maintain code quality and provided mentorship to junior developers, fostering skills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high availability and scalable cloud solutions for enterprise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deployment scripts and configuration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productivity and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personal branding and industry recognition.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 and testing, ensuring functional consistency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participating in regular sprint planning and retrospectives to enhance team productivity and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of software design principles focusing on modularity, separation of concerns, and reuse of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 a lead developer, supervised a team during a project initiative that streamlined workflows, resulting in significant decreases in turnaround times. Successful implementation led to a 15% increase in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HTML, CSS,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Node.js, React, Angular,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LLM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LangChain, LlamaIndex, TensorFlow, PyTorch, Stable Diffusion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SQLite,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Azure,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