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building scalable applications and systems across diverse tech stacks. Proven expertise in TypeScript, Python, Go, and their associated frameworks. Demonstrated ability to design and implement robust cloud-native solutions using AWS and GCP. Excels in developing AI-driven features and complex data pipelines, while improving developer experience through optimized CI/CD practices. Possesses strong communication skills, thrives in fast-paced startup environments, and dedicated to delivering high-impact projects that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architect and deploy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AI-powered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LangChain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personalizing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integrations specific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fintech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healthcare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domains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time to market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for full-stack product delivery, connecting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implemented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developer experience through improved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observability tooling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comprehensive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initiative to improve system scalability by refactoring codebases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eventually migrating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development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promoting quick iteration cycles and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improving overall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microservices architecture, resulting in improved service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for high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seamless integration with RESTful APIs, enhancing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a robust CI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process and reducing build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prototype and launch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increase in user engagement after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fostering a collaborative environment that embraced rapid iteration and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projects and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shared knowledge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rigorous testing and debugging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reliability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EC2 and RDS, to support deployment and data storage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for mobile app integration, improving overall application connectivity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collaborative coding sessions,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fostering teamwork in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increasing the robustness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scalability and maintainability of applications with measurable efficiency gains.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Python, Go, Node.js, Java, JavaScript, Django,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Terraform, CircleCI, GitHub Actions,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&amp; API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Redis, Kafka, Snowflake, OpenAI APIs, LangChain, vector DBs, Sentry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Django, FastAPI, Vue.js, Angular,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Jest, Mocha, Chai, Cypress, JUnit,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