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deploying robust software applications. Expertise in Java, Spring, Microservices, and RESTful APIs. Proven track record of leveraging modern frameworks and technologies to deliver scalable solutions. Adept at implementing automated testing frameworks with tools such as JUnit, Selenium, and Mockito to ensure high-quality software delivery. Strong background in cloud technologies including AWS and Docker. Excellent ability to collaborate in cross-functional teams and drive software projects to successful completion with agility.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scalability across multiple microservices architectures.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third-party services and internal tools, ensuring secure data handling with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automated testing frameworks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test coverage and reducing bugs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into the backend, improving user experience with faster data retrieval through efficient API calls.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elevate team coding standards and practices, emphasizing the importance of clean architecture and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streamlining deployment processes and enhancing system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system uptime and performance during peak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database queries, reducing response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practices, participating in sprint planning and retrospectives to continuously improve team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faster deployment cycles and reducing manual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Educated team on best practices for security in software development, incorporating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static code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reliability under heavy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design and deliver new features,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responsive user interface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85% code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Conceived backend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establishing robust data storage solutions to enhance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delivery, automating build and deployment processes to improve project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providing constructive feedback and ensuring adherence to development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by implementing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Ehcache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 efforts from legacy systems to modern stacks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system maintenance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responsive solutions for users and administrators.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into the application architecture, enhancing functionality with external data sources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RestTemplate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UIs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seamless user experience across all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and dependency management, streamlining build processes and enhancing development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Agile methodologies in project planning and execution to ensure timely delivery of software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junior developers on best coding practices and emerging technologies to foster a knowledge-sharing environment, resulting in a 20% increase in team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Vue.js,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