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backend and frontend technologies. Proficient in leading innovative projects, optimizing performance, and implementing robust solutions. Expertise in a wide range of programming languages, libraries, and frameworks, emphasizing quality and testing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complex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test coverage on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 development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fostering efficient data handling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delivering intuitive user experiences while enhancing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participation in code reviews and mentoring junior developers on best practices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overall software engineering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managers and UX/UI designers to align development processes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in cloud-based applications, enhancing system flexibility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services and libraries ensuring their compatibility with existing codebases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load time on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architectures, code, APIs, and processes, facilitating better knowledge management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enhancing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from monolithic architectures to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deployment efficiency and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production bugs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 part of the migration strategy, transformed legacy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overall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speed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UI performance through asynchronous data loading and component lazy loading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scalable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high-traffic application, achieving a 40% increase in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 in applications, enhancing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deploying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 and facilitate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performance tuning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database reliability and performance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decreased setup times for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15 successful feature releases while ensuring compliance with company standards and 100%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