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full-cycle software development. Expert in implementing scalable architectures and developing robust applications using modern technologies. Proficient in multiple programming languages with a focus on best practices in coding and testing. Proven success in leading cross-functional teams to deliver high-impact projects in fast-paced environments. Passionate about leveraging cutting-edge technologies to drive innovation and improve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strategies, achieving CI/CD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hosting applications,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and analyze requirements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optimal SQL queries and optimized database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processes, significantly reducing manual intervention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development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adherence to coding standards and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between front-end and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implementing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 through caching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profiling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efficient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workflow for automated frontend testing, improving growth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technical specifications and documentation for applications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deliver user-defined feature 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streamlining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stand-ups and sprint planning sessions as part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e-commerce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user interface designs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tasks, ensuring high availability of services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to elevate team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functionality through performant code optimization, decreasing loading times by over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solutions for backend processes that resulted in a 15% increase in overall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