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the development of scalable web applications. Proven expertise in Java, Spring Boot, and Microservices architecture, and adept in employing React for dynamic user interfaces. Committed to incorporating modern development methodologies, particularly Agile and DevOps, to enhance team productivity and streamline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architectures, enhancing the overall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application’s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 by streamlining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with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seamlessly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enhancing responsiveness and functionality of the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sprint planning, and retrospectives to foster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indexing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 data retrieval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thereby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team skill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to improve communication with frontend teams and external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monitoring and debugging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potential bottlenecks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speed and user satisfaction through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microservices that interact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persistent data storage, enhancing data consistency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consumed them in UI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calls and state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ensured adherence to coding standards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code quality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convert designs into functional user interfaces, ensuring compliance with accessibility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application features and providing additional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versioning and releases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systematic approach to source code control across a distributed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in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smooth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responsive UI experiences to users and improving application module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on existing applications and optimized backend service calls which enhanced response times by implementing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components and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robust microservices that increase application scalability and reduce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and ensured compliance with data protection regulations while working with transaction data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research for new technologies to integrate into the stack, resulting in improved development efficiency and application performance for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migration of database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better horizontal scaling and increased fault tolerance in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 suites, achieving 90% test coverage on key functionalities across applications engineered during this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Groovy,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 Node.js,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SQLite, Oracle,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CircleCI,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