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 and engineering, focusing on back-end and full-stack solutions. Proficient in utilizing a wide range of technologies including Java, Spring Boot, and React to deliver high-quality applications. A proven record in agile development methodologies, effective system architecture design, and integration of robust testing strategies to enhance software quality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data exchange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automated tests, ensuring software reliability and reducing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specifications, resulting in a 20% faster application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emerging technologies and best practices in software development, advocating for the adoption of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various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design to support future development and enhance team comprehension.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microservices, transitioning from monolithic systems to manageable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streaming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latency for critical business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2.0 and JWT authentication standards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service functionality, which involved extensive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 that improved user experience and load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ensuring alignment with team goals and project timelines throughout the software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best coding practices and design patterns, contributing to an overall uplift in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efficiency and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diagnostics and refactoring of code to improve and maintain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team efforts in branching and merging strategies for effective collaboration on code repositories.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Advised on software architecture improvements, focusing on modularization and scalability to align with growing company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customer-facing requirements gathering sessions to ensure technical solutions reflected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leading roles in the technical team, championing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which improved release cycles. Led to a 30% increase in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Oracle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